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543"/>
      </w:tblGrid>
      <w:tr w:rsidR="0045279A" w:rsidTr="00EE70A2">
        <w:trPr>
          <w:trHeight w:val="2267"/>
        </w:trPr>
        <w:tc>
          <w:tcPr>
            <w:tcW w:w="2235" w:type="dxa"/>
            <w:vAlign w:val="center"/>
          </w:tcPr>
          <w:p w:rsidR="0045279A" w:rsidRDefault="0045279A" w:rsidP="00EE70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it-IT"/>
              </w:rPr>
              <w:drawing>
                <wp:inline distT="0" distB="0" distL="0" distR="0" wp14:anchorId="2A092B99" wp14:editId="3CDA4694">
                  <wp:extent cx="1043240" cy="1057275"/>
                  <wp:effectExtent l="0" t="0" r="508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24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vAlign w:val="center"/>
          </w:tcPr>
          <w:p w:rsidR="0045279A" w:rsidRPr="009D649C" w:rsidRDefault="0045279A" w:rsidP="00EE70A2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color w:val="28009A"/>
                <w:sz w:val="32"/>
                <w:szCs w:val="32"/>
              </w:rPr>
            </w:pPr>
            <w:r w:rsidRPr="009D649C">
              <w:rPr>
                <w:rFonts w:cstheme="minorHAnsi"/>
                <w:b/>
                <w:bCs/>
                <w:color w:val="28009A"/>
                <w:sz w:val="32"/>
                <w:szCs w:val="32"/>
              </w:rPr>
              <w:t xml:space="preserve">Premio COMEL Vanna </w:t>
            </w:r>
            <w:proofErr w:type="spellStart"/>
            <w:r w:rsidRPr="009D649C">
              <w:rPr>
                <w:rFonts w:cstheme="minorHAnsi"/>
                <w:b/>
                <w:bCs/>
                <w:color w:val="28009A"/>
                <w:sz w:val="32"/>
                <w:szCs w:val="32"/>
              </w:rPr>
              <w:t>Migliorin</w:t>
            </w:r>
            <w:proofErr w:type="spellEnd"/>
            <w:r w:rsidRPr="009D649C">
              <w:rPr>
                <w:rFonts w:cstheme="minorHAnsi"/>
                <w:b/>
                <w:bCs/>
                <w:color w:val="28009A"/>
                <w:sz w:val="32"/>
                <w:szCs w:val="32"/>
              </w:rPr>
              <w:t xml:space="preserve"> Arte </w:t>
            </w:r>
            <w:proofErr w:type="gramStart"/>
            <w:r w:rsidRPr="009D649C">
              <w:rPr>
                <w:rFonts w:cstheme="minorHAnsi"/>
                <w:b/>
                <w:bCs/>
                <w:color w:val="28009A"/>
                <w:sz w:val="32"/>
                <w:szCs w:val="32"/>
              </w:rPr>
              <w:t>Contemporanea</w:t>
            </w:r>
            <w:proofErr w:type="gramEnd"/>
          </w:p>
          <w:p w:rsidR="0045279A" w:rsidRPr="009D649C" w:rsidRDefault="0045279A" w:rsidP="00EE70A2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D649C">
              <w:rPr>
                <w:rFonts w:cstheme="minorHAnsi"/>
                <w:b/>
                <w:sz w:val="32"/>
                <w:szCs w:val="32"/>
              </w:rPr>
              <w:t xml:space="preserve"> “</w:t>
            </w:r>
            <w:r>
              <w:rPr>
                <w:rFonts w:cstheme="minorHAnsi"/>
                <w:b/>
                <w:sz w:val="32"/>
                <w:szCs w:val="32"/>
              </w:rPr>
              <w:t>Infinito Alluminio</w:t>
            </w:r>
            <w:r w:rsidRPr="009D649C">
              <w:rPr>
                <w:rFonts w:cstheme="minorHAnsi"/>
                <w:b/>
                <w:sz w:val="32"/>
                <w:szCs w:val="32"/>
              </w:rPr>
              <w:t>”</w:t>
            </w:r>
          </w:p>
          <w:p w:rsidR="0045279A" w:rsidRDefault="0045279A" w:rsidP="00EE70A2">
            <w:pPr>
              <w:spacing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Prorogato il bando della IX edizione </w:t>
            </w:r>
          </w:p>
          <w:p w:rsidR="0045279A" w:rsidRPr="0045279A" w:rsidRDefault="0045279A" w:rsidP="000865C0">
            <w:pPr>
              <w:spacing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Nuova scadenza </w:t>
            </w:r>
            <w:r w:rsidR="000865C0">
              <w:rPr>
                <w:b/>
                <w:sz w:val="32"/>
                <w:szCs w:val="32"/>
              </w:rPr>
              <w:t>28</w:t>
            </w:r>
            <w:r>
              <w:rPr>
                <w:b/>
                <w:sz w:val="32"/>
                <w:szCs w:val="32"/>
              </w:rPr>
              <w:t xml:space="preserve"> agosto 2022</w:t>
            </w:r>
          </w:p>
        </w:tc>
      </w:tr>
    </w:tbl>
    <w:p w:rsidR="0045279A" w:rsidRDefault="0045279A" w:rsidP="00A148E3">
      <w:pPr>
        <w:spacing w:after="120" w:line="240" w:lineRule="auto"/>
        <w:jc w:val="both"/>
        <w:rPr>
          <w:rFonts w:cstheme="minorHAnsi"/>
          <w:sz w:val="26"/>
          <w:szCs w:val="26"/>
        </w:rPr>
      </w:pPr>
    </w:p>
    <w:p w:rsidR="006F1D8E" w:rsidRPr="00D4418A" w:rsidRDefault="000D7CFF" w:rsidP="00A148E3">
      <w:pPr>
        <w:spacing w:after="120" w:line="240" w:lineRule="auto"/>
        <w:jc w:val="both"/>
        <w:rPr>
          <w:rFonts w:cstheme="minorHAnsi"/>
          <w:sz w:val="26"/>
          <w:szCs w:val="26"/>
        </w:rPr>
      </w:pPr>
      <w:r w:rsidRPr="00D4418A">
        <w:rPr>
          <w:rFonts w:cstheme="minorHAnsi"/>
          <w:sz w:val="26"/>
          <w:szCs w:val="26"/>
        </w:rPr>
        <w:t xml:space="preserve">Sin dalla sua prima edizione, il </w:t>
      </w:r>
      <w:r w:rsidRPr="00D4418A">
        <w:rPr>
          <w:rFonts w:cstheme="minorHAnsi"/>
          <w:b/>
          <w:sz w:val="26"/>
          <w:szCs w:val="26"/>
        </w:rPr>
        <w:t>Premio COMEL</w:t>
      </w:r>
      <w:r w:rsidRPr="00D4418A">
        <w:rPr>
          <w:rFonts w:cstheme="minorHAnsi"/>
          <w:sz w:val="26"/>
          <w:szCs w:val="26"/>
        </w:rPr>
        <w:t xml:space="preserve"> si è posto come ponte tra artisti, studiosi e appassionati. Questa posizione, non convenzionale per un premio d’arte, ha permesso di osservare e ascoltare le necessità di tutti, soprattutto degli artisti</w:t>
      </w:r>
      <w:r w:rsidR="00284554" w:rsidRPr="00D4418A">
        <w:rPr>
          <w:rFonts w:cstheme="minorHAnsi"/>
          <w:sz w:val="26"/>
          <w:szCs w:val="26"/>
        </w:rPr>
        <w:t xml:space="preserve">, accendendo un franco dialogo con essi. </w:t>
      </w:r>
    </w:p>
    <w:p w:rsidR="00284554" w:rsidRPr="00D4418A" w:rsidRDefault="00284554" w:rsidP="00A148E3">
      <w:pPr>
        <w:spacing w:after="120" w:line="240" w:lineRule="auto"/>
        <w:jc w:val="both"/>
        <w:rPr>
          <w:rFonts w:cstheme="minorHAnsi"/>
          <w:sz w:val="26"/>
          <w:szCs w:val="26"/>
        </w:rPr>
      </w:pPr>
      <w:r w:rsidRPr="00D4418A">
        <w:rPr>
          <w:rFonts w:cstheme="minorHAnsi"/>
          <w:sz w:val="26"/>
          <w:szCs w:val="26"/>
        </w:rPr>
        <w:t>Questo periodo</w:t>
      </w:r>
      <w:r w:rsidR="00B67D88" w:rsidRPr="00D4418A">
        <w:rPr>
          <w:rFonts w:cstheme="minorHAnsi"/>
          <w:sz w:val="26"/>
          <w:szCs w:val="26"/>
        </w:rPr>
        <w:t>,</w:t>
      </w:r>
      <w:r w:rsidRPr="00D4418A">
        <w:rPr>
          <w:rFonts w:cstheme="minorHAnsi"/>
          <w:sz w:val="26"/>
          <w:szCs w:val="26"/>
        </w:rPr>
        <w:t xml:space="preserve"> complesso da diversi punti di vista, che </w:t>
      </w:r>
      <w:r w:rsidR="00B47893" w:rsidRPr="00D4418A">
        <w:rPr>
          <w:rFonts w:cstheme="minorHAnsi"/>
          <w:sz w:val="26"/>
          <w:szCs w:val="26"/>
        </w:rPr>
        <w:t>ci vede uscire pian piano da un’</w:t>
      </w:r>
      <w:r w:rsidRPr="00D4418A">
        <w:rPr>
          <w:rFonts w:cstheme="minorHAnsi"/>
          <w:sz w:val="26"/>
          <w:szCs w:val="26"/>
        </w:rPr>
        <w:t>emergenza sanitaria, per addentrarci in un periodo oscuro di guerra e t</w:t>
      </w:r>
      <w:r w:rsidR="00B67D88" w:rsidRPr="00D4418A">
        <w:rPr>
          <w:rFonts w:cstheme="minorHAnsi"/>
          <w:sz w:val="26"/>
          <w:szCs w:val="26"/>
        </w:rPr>
        <w:t>ensione tra paesi, ha portato non solo a una crisi economica ed energetica, ma anche a un momento di maggiori incertezze e difficoltà.</w:t>
      </w:r>
    </w:p>
    <w:p w:rsidR="00B67D88" w:rsidRPr="00D4418A" w:rsidRDefault="00B67D88" w:rsidP="00A148E3">
      <w:pPr>
        <w:spacing w:after="120" w:line="240" w:lineRule="auto"/>
        <w:jc w:val="both"/>
        <w:rPr>
          <w:rFonts w:cstheme="minorHAnsi"/>
          <w:sz w:val="26"/>
          <w:szCs w:val="26"/>
        </w:rPr>
      </w:pPr>
      <w:r w:rsidRPr="00D4418A">
        <w:rPr>
          <w:rFonts w:cstheme="minorHAnsi"/>
          <w:sz w:val="26"/>
          <w:szCs w:val="26"/>
        </w:rPr>
        <w:t xml:space="preserve">Molti artisti hanno scritto agli organizzatori chiedendo più tempo: </w:t>
      </w:r>
      <w:r w:rsidR="00B04DC8" w:rsidRPr="00D4418A">
        <w:rPr>
          <w:rFonts w:cstheme="minorHAnsi"/>
          <w:sz w:val="26"/>
          <w:szCs w:val="26"/>
        </w:rPr>
        <w:t xml:space="preserve">una proroga al bando affinché si possano </w:t>
      </w:r>
      <w:proofErr w:type="gramStart"/>
      <w:r w:rsidR="00B47893" w:rsidRPr="00D4418A">
        <w:rPr>
          <w:rFonts w:cstheme="minorHAnsi"/>
          <w:sz w:val="26"/>
          <w:szCs w:val="26"/>
        </w:rPr>
        <w:t>reperire</w:t>
      </w:r>
      <w:proofErr w:type="gramEnd"/>
      <w:r w:rsidR="00B04DC8" w:rsidRPr="00D4418A">
        <w:rPr>
          <w:rFonts w:cstheme="minorHAnsi"/>
          <w:sz w:val="26"/>
          <w:szCs w:val="26"/>
        </w:rPr>
        <w:t xml:space="preserve"> le materie prime (l’alluminio in questo periodo è purtroppo raro e molto più costoso rispetto soltanto a pochi mesi fa) e trovare laboratori, fonderie, </w:t>
      </w:r>
      <w:proofErr w:type="gramStart"/>
      <w:r w:rsidR="00B04DC8" w:rsidRPr="00D4418A">
        <w:rPr>
          <w:rFonts w:cstheme="minorHAnsi"/>
          <w:sz w:val="26"/>
          <w:szCs w:val="26"/>
        </w:rPr>
        <w:t>artigiani</w:t>
      </w:r>
      <w:proofErr w:type="gramEnd"/>
      <w:r w:rsidR="00B04DC8" w:rsidRPr="00D4418A">
        <w:rPr>
          <w:rFonts w:cstheme="minorHAnsi"/>
          <w:sz w:val="26"/>
          <w:szCs w:val="26"/>
        </w:rPr>
        <w:t xml:space="preserve"> che mettano a disposizione dell’Arte i propri strumenti, il proprio sapere. </w:t>
      </w:r>
    </w:p>
    <w:p w:rsidR="00B04DC8" w:rsidRPr="00D4418A" w:rsidRDefault="00B04DC8" w:rsidP="00A148E3">
      <w:pPr>
        <w:spacing w:after="120" w:line="240" w:lineRule="auto"/>
        <w:jc w:val="both"/>
        <w:rPr>
          <w:rFonts w:cstheme="minorHAnsi"/>
          <w:sz w:val="26"/>
          <w:szCs w:val="26"/>
        </w:rPr>
      </w:pPr>
      <w:r w:rsidRPr="00D4418A">
        <w:rPr>
          <w:rFonts w:cstheme="minorHAnsi"/>
          <w:sz w:val="26"/>
          <w:szCs w:val="26"/>
        </w:rPr>
        <w:t xml:space="preserve">Dunque la famiglia Mazzola ha deciso, </w:t>
      </w:r>
      <w:proofErr w:type="gramStart"/>
      <w:r w:rsidRPr="00D4418A">
        <w:rPr>
          <w:rFonts w:cstheme="minorHAnsi"/>
          <w:sz w:val="26"/>
          <w:szCs w:val="26"/>
        </w:rPr>
        <w:t xml:space="preserve">come </w:t>
      </w:r>
      <w:proofErr w:type="gramEnd"/>
      <w:r w:rsidRPr="00D4418A">
        <w:rPr>
          <w:rFonts w:cstheme="minorHAnsi"/>
          <w:sz w:val="26"/>
          <w:szCs w:val="26"/>
        </w:rPr>
        <w:t xml:space="preserve">è accaduto durante la pandemia, di </w:t>
      </w:r>
      <w:r w:rsidRPr="00D4418A">
        <w:rPr>
          <w:rFonts w:cstheme="minorHAnsi"/>
          <w:b/>
          <w:sz w:val="26"/>
          <w:szCs w:val="26"/>
        </w:rPr>
        <w:t>prorogare il bando</w:t>
      </w:r>
      <w:r w:rsidRPr="00D4418A">
        <w:rPr>
          <w:rFonts w:cstheme="minorHAnsi"/>
          <w:sz w:val="26"/>
          <w:szCs w:val="26"/>
        </w:rPr>
        <w:t xml:space="preserve"> della IX edizione del Premio COMEL, Infinito Alluminio, </w:t>
      </w:r>
      <w:r w:rsidR="00F84292" w:rsidRPr="00D4418A">
        <w:rPr>
          <w:rFonts w:cstheme="minorHAnsi"/>
          <w:b/>
          <w:sz w:val="26"/>
          <w:szCs w:val="26"/>
        </w:rPr>
        <w:t xml:space="preserve">fino al </w:t>
      </w:r>
      <w:r w:rsidR="000865C0">
        <w:rPr>
          <w:rFonts w:cstheme="minorHAnsi"/>
          <w:b/>
          <w:sz w:val="26"/>
          <w:szCs w:val="26"/>
        </w:rPr>
        <w:t>28</w:t>
      </w:r>
      <w:bookmarkStart w:id="0" w:name="_GoBack"/>
      <w:bookmarkEnd w:id="0"/>
      <w:r w:rsidR="00F84292" w:rsidRPr="00D4418A">
        <w:rPr>
          <w:rFonts w:cstheme="minorHAnsi"/>
          <w:b/>
          <w:sz w:val="26"/>
          <w:szCs w:val="26"/>
        </w:rPr>
        <w:t xml:space="preserve"> agosto 2022</w:t>
      </w:r>
      <w:r w:rsidR="00F84292" w:rsidRPr="00D4418A">
        <w:rPr>
          <w:rFonts w:cstheme="minorHAnsi"/>
          <w:sz w:val="26"/>
          <w:szCs w:val="26"/>
        </w:rPr>
        <w:t>, questo ovviamente comporterà anche lo slittamento della mostra conclusiva che si terrà comunque entro l’anno</w:t>
      </w:r>
      <w:r w:rsidR="001D66E8">
        <w:rPr>
          <w:rFonts w:cstheme="minorHAnsi"/>
          <w:sz w:val="26"/>
          <w:szCs w:val="26"/>
        </w:rPr>
        <w:t>,</w:t>
      </w:r>
      <w:r w:rsidR="00F84292" w:rsidRPr="00D4418A">
        <w:rPr>
          <w:rFonts w:cstheme="minorHAnsi"/>
          <w:sz w:val="26"/>
          <w:szCs w:val="26"/>
        </w:rPr>
        <w:t xml:space="preserve"> in date che saranno comunicate sui canali social e sul sito del Premio. </w:t>
      </w:r>
    </w:p>
    <w:p w:rsidR="00F84292" w:rsidRPr="00D4418A" w:rsidRDefault="00F84292" w:rsidP="00A148E3">
      <w:pPr>
        <w:spacing w:after="120" w:line="240" w:lineRule="auto"/>
        <w:jc w:val="both"/>
        <w:rPr>
          <w:rFonts w:cstheme="minorHAnsi"/>
          <w:sz w:val="26"/>
          <w:szCs w:val="26"/>
        </w:rPr>
      </w:pPr>
      <w:r w:rsidRPr="00D4418A">
        <w:rPr>
          <w:rFonts w:cstheme="minorHAnsi"/>
          <w:sz w:val="26"/>
          <w:szCs w:val="26"/>
        </w:rPr>
        <w:t xml:space="preserve">Quindi è ancora possibile iscriversi al concorso internazionale che premia l’uso estetico e creativo dell’alluminio: tutti gli artisti dai </w:t>
      </w:r>
      <w:proofErr w:type="gramStart"/>
      <w:r w:rsidRPr="00D4418A">
        <w:rPr>
          <w:rFonts w:cstheme="minorHAnsi"/>
          <w:sz w:val="26"/>
          <w:szCs w:val="26"/>
        </w:rPr>
        <w:t>18</w:t>
      </w:r>
      <w:proofErr w:type="gramEnd"/>
      <w:r w:rsidRPr="00D4418A">
        <w:rPr>
          <w:rFonts w:cstheme="minorHAnsi"/>
          <w:sz w:val="26"/>
          <w:szCs w:val="26"/>
        </w:rPr>
        <w:t xml:space="preserve"> anni in su che vivono e</w:t>
      </w:r>
      <w:r w:rsidR="00B47893" w:rsidRPr="00D4418A">
        <w:rPr>
          <w:rFonts w:cstheme="minorHAnsi"/>
          <w:sz w:val="26"/>
          <w:szCs w:val="26"/>
        </w:rPr>
        <w:t>/o</w:t>
      </w:r>
      <w:r w:rsidRPr="00D4418A">
        <w:rPr>
          <w:rFonts w:cstheme="minorHAnsi"/>
          <w:sz w:val="26"/>
          <w:szCs w:val="26"/>
        </w:rPr>
        <w:t xml:space="preserve"> lavorano in uno dei Paesi del continente europeo possono presentare un’opera, che sia di pittura, scultura, design, fotografia o installazione, </w:t>
      </w:r>
      <w:r w:rsidR="00B47893" w:rsidRPr="00D4418A">
        <w:rPr>
          <w:rFonts w:cstheme="minorHAnsi"/>
          <w:sz w:val="26"/>
          <w:szCs w:val="26"/>
        </w:rPr>
        <w:t>purché il materiale princip</w:t>
      </w:r>
      <w:r w:rsidR="001D66E8">
        <w:rPr>
          <w:rFonts w:cstheme="minorHAnsi"/>
          <w:sz w:val="26"/>
          <w:szCs w:val="26"/>
        </w:rPr>
        <w:t>ale sia l’alluminio e rispetti</w:t>
      </w:r>
      <w:r w:rsidR="00B47893" w:rsidRPr="00D4418A">
        <w:rPr>
          <w:rFonts w:cstheme="minorHAnsi"/>
          <w:sz w:val="26"/>
          <w:szCs w:val="26"/>
        </w:rPr>
        <w:t xml:space="preserve"> il tema di quest’anno </w:t>
      </w:r>
      <w:r w:rsidR="00B47893" w:rsidRPr="00C159C6">
        <w:rPr>
          <w:rFonts w:cstheme="minorHAnsi"/>
          <w:b/>
          <w:sz w:val="26"/>
          <w:szCs w:val="26"/>
        </w:rPr>
        <w:t>Infinito Alluminio</w:t>
      </w:r>
      <w:r w:rsidR="00B47893" w:rsidRPr="00D4418A">
        <w:rPr>
          <w:rFonts w:cstheme="minorHAnsi"/>
          <w:sz w:val="26"/>
          <w:szCs w:val="26"/>
        </w:rPr>
        <w:t xml:space="preserve">. </w:t>
      </w:r>
      <w:r w:rsidR="008C6B91" w:rsidRPr="00D4418A">
        <w:rPr>
          <w:rFonts w:cstheme="minorHAnsi"/>
          <w:sz w:val="26"/>
          <w:szCs w:val="26"/>
        </w:rPr>
        <w:t xml:space="preserve">Una giuria d’eccezione selezionerà </w:t>
      </w:r>
      <w:proofErr w:type="gramStart"/>
      <w:r w:rsidR="008C6B91" w:rsidRPr="00D4418A">
        <w:rPr>
          <w:rFonts w:cstheme="minorHAnsi"/>
          <w:sz w:val="26"/>
          <w:szCs w:val="26"/>
        </w:rPr>
        <w:t>13</w:t>
      </w:r>
      <w:proofErr w:type="gramEnd"/>
      <w:r w:rsidR="008C6B91" w:rsidRPr="00D4418A">
        <w:rPr>
          <w:rFonts w:cstheme="minorHAnsi"/>
          <w:sz w:val="26"/>
          <w:szCs w:val="26"/>
        </w:rPr>
        <w:t xml:space="preserve"> finalisti che esporranno l’opera iscritta presso lo Spazio COMEL Arte Contemporanea di Latina, tra di essi sarà eletto un vincitore </w:t>
      </w:r>
      <w:r w:rsidR="0045279A" w:rsidRPr="00D4418A">
        <w:rPr>
          <w:rFonts w:cstheme="minorHAnsi"/>
          <w:sz w:val="26"/>
          <w:szCs w:val="26"/>
        </w:rPr>
        <w:t>che si aggiudicherà un premio in denaro di 3500 euro e una personale con catalogo. Anche il pubblico voterà l’opera preferita e sceglierà il vincitore del Premio del Pubblico.</w:t>
      </w:r>
    </w:p>
    <w:p w:rsidR="00A148E3" w:rsidRPr="00D4418A" w:rsidRDefault="00A148E3" w:rsidP="00A148E3">
      <w:pPr>
        <w:spacing w:after="120" w:line="240" w:lineRule="auto"/>
        <w:jc w:val="both"/>
        <w:rPr>
          <w:rFonts w:cstheme="minorHAnsi"/>
          <w:sz w:val="26"/>
          <w:szCs w:val="26"/>
        </w:rPr>
      </w:pPr>
      <w:r w:rsidRPr="00D4418A">
        <w:rPr>
          <w:rFonts w:cstheme="minorHAnsi"/>
          <w:b/>
          <w:sz w:val="26"/>
          <w:szCs w:val="26"/>
          <w:u w:val="single"/>
        </w:rPr>
        <w:t>Il tema:</w:t>
      </w:r>
      <w:r w:rsidRPr="00D4418A">
        <w:rPr>
          <w:rFonts w:cstheme="minorHAnsi"/>
          <w:sz w:val="26"/>
          <w:szCs w:val="26"/>
        </w:rPr>
        <w:t xml:space="preserve"> </w:t>
      </w:r>
      <w:r w:rsidR="00E45BF6" w:rsidRPr="00D4418A">
        <w:rPr>
          <w:rFonts w:cstheme="minorHAnsi"/>
          <w:sz w:val="26"/>
          <w:szCs w:val="26"/>
        </w:rPr>
        <w:t xml:space="preserve">per il tema di quest’anno, Infinito Alluminio, ci si è soffermati sulla capacità dell’alluminio di essere totalmente riciclato infinite volte senza mai perdere le sue caratteristiche, dunque questo metallo ha la possibilità di vivere esistenze diverse, infiniti </w:t>
      </w:r>
      <w:proofErr w:type="gramStart"/>
      <w:r w:rsidR="00E45BF6" w:rsidRPr="00D4418A">
        <w:rPr>
          <w:rFonts w:cstheme="minorHAnsi"/>
          <w:sz w:val="26"/>
          <w:szCs w:val="26"/>
        </w:rPr>
        <w:t>nuovi inizi</w:t>
      </w:r>
      <w:proofErr w:type="gramEnd"/>
      <w:r w:rsidR="00E45BF6" w:rsidRPr="00D4418A">
        <w:rPr>
          <w:rFonts w:cstheme="minorHAnsi"/>
          <w:sz w:val="26"/>
          <w:szCs w:val="26"/>
        </w:rPr>
        <w:t xml:space="preserve">, aprirsi a sempre nuove possibilità. </w:t>
      </w:r>
    </w:p>
    <w:p w:rsidR="00A148E3" w:rsidRPr="00D4418A" w:rsidRDefault="00A148E3" w:rsidP="00A148E3">
      <w:pPr>
        <w:spacing w:after="120" w:line="240" w:lineRule="auto"/>
        <w:jc w:val="both"/>
        <w:rPr>
          <w:rFonts w:cstheme="minorHAnsi"/>
          <w:sz w:val="26"/>
          <w:szCs w:val="26"/>
        </w:rPr>
      </w:pPr>
      <w:r w:rsidRPr="00D4418A">
        <w:rPr>
          <w:rFonts w:cstheme="minorHAnsi"/>
          <w:b/>
          <w:sz w:val="26"/>
          <w:szCs w:val="26"/>
          <w:u w:val="single"/>
        </w:rPr>
        <w:t>La giuria:</w:t>
      </w:r>
      <w:r w:rsidRPr="00D4418A">
        <w:rPr>
          <w:rFonts w:cstheme="minorHAnsi"/>
          <w:sz w:val="26"/>
          <w:szCs w:val="26"/>
        </w:rPr>
        <w:t xml:space="preserve"> da poco nominata una giuria di altissimo profilo che, </w:t>
      </w:r>
      <w:proofErr w:type="gramStart"/>
      <w:r w:rsidRPr="00D4418A">
        <w:rPr>
          <w:rFonts w:cstheme="minorHAnsi"/>
          <w:sz w:val="26"/>
          <w:szCs w:val="26"/>
        </w:rPr>
        <w:t xml:space="preserve">come </w:t>
      </w:r>
      <w:proofErr w:type="gramEnd"/>
      <w:r w:rsidRPr="00D4418A">
        <w:rPr>
          <w:rFonts w:cstheme="minorHAnsi"/>
          <w:sz w:val="26"/>
          <w:szCs w:val="26"/>
        </w:rPr>
        <w:t xml:space="preserve">è ormai tradizione, sarà presieduta da </w:t>
      </w:r>
      <w:r w:rsidRPr="00D4418A">
        <w:rPr>
          <w:rFonts w:cstheme="minorHAnsi"/>
          <w:b/>
          <w:sz w:val="26"/>
          <w:szCs w:val="26"/>
        </w:rPr>
        <w:t>Giorgio Agnisola</w:t>
      </w:r>
      <w:r w:rsidRPr="00D4418A">
        <w:rPr>
          <w:rFonts w:cstheme="minorHAnsi"/>
          <w:sz w:val="26"/>
          <w:szCs w:val="26"/>
        </w:rPr>
        <w:t xml:space="preserve">, critico d’arte e scrittore, professore emerito di arte sacra e beni culturali presso la Pontificia Facoltà Teologica dell'Italia Meridionale. Ad affiancarlo nella selezione dei </w:t>
      </w:r>
      <w:proofErr w:type="gramStart"/>
      <w:r w:rsidRPr="00D4418A">
        <w:rPr>
          <w:rFonts w:cstheme="minorHAnsi"/>
          <w:sz w:val="26"/>
          <w:szCs w:val="26"/>
        </w:rPr>
        <w:t>13</w:t>
      </w:r>
      <w:proofErr w:type="gramEnd"/>
      <w:r w:rsidRPr="00D4418A">
        <w:rPr>
          <w:rFonts w:cstheme="minorHAnsi"/>
          <w:sz w:val="26"/>
          <w:szCs w:val="26"/>
        </w:rPr>
        <w:t xml:space="preserve"> finalisti di quest’anno: </w:t>
      </w:r>
      <w:r w:rsidRPr="00D4418A">
        <w:rPr>
          <w:rFonts w:cstheme="minorHAnsi"/>
          <w:b/>
          <w:sz w:val="26"/>
          <w:szCs w:val="26"/>
        </w:rPr>
        <w:t>Giulia Palma</w:t>
      </w:r>
      <w:r w:rsidRPr="00D4418A">
        <w:rPr>
          <w:rFonts w:cstheme="minorHAnsi"/>
          <w:sz w:val="26"/>
          <w:szCs w:val="26"/>
        </w:rPr>
        <w:t xml:space="preserve">, Direttrice </w:t>
      </w:r>
      <w:r w:rsidRPr="00D4418A">
        <w:rPr>
          <w:rFonts w:cstheme="minorHAnsi"/>
          <w:sz w:val="26"/>
          <w:szCs w:val="26"/>
        </w:rPr>
        <w:lastRenderedPageBreak/>
        <w:t xml:space="preserve">dell’Archivio </w:t>
      </w:r>
      <w:proofErr w:type="spellStart"/>
      <w:r w:rsidRPr="00D4418A">
        <w:rPr>
          <w:rFonts w:cstheme="minorHAnsi"/>
          <w:sz w:val="26"/>
          <w:szCs w:val="26"/>
        </w:rPr>
        <w:t>bioiconografico</w:t>
      </w:r>
      <w:proofErr w:type="spellEnd"/>
      <w:r w:rsidRPr="00D4418A">
        <w:rPr>
          <w:rFonts w:cstheme="minorHAnsi"/>
          <w:sz w:val="26"/>
          <w:szCs w:val="26"/>
        </w:rPr>
        <w:t xml:space="preserve"> e dei Fondi storici della Galleria nazionale d’arte moderna di Roma; </w:t>
      </w:r>
      <w:r w:rsidRPr="00D4418A">
        <w:rPr>
          <w:rFonts w:cstheme="minorHAnsi"/>
          <w:b/>
          <w:sz w:val="26"/>
          <w:szCs w:val="26"/>
        </w:rPr>
        <w:t>Marilena Vita</w:t>
      </w:r>
      <w:r w:rsidRPr="00D4418A">
        <w:rPr>
          <w:rFonts w:cstheme="minorHAnsi"/>
          <w:sz w:val="26"/>
          <w:szCs w:val="26"/>
        </w:rPr>
        <w:t xml:space="preserve">, artista, performer, curatrice di eventi e critica d’arte, Segretario generale Nuova Aica Italia; </w:t>
      </w:r>
      <w:r w:rsidRPr="00D4418A">
        <w:rPr>
          <w:rFonts w:cstheme="minorHAnsi"/>
          <w:b/>
          <w:sz w:val="26"/>
          <w:szCs w:val="26"/>
        </w:rPr>
        <w:t xml:space="preserve">Michelangelo </w:t>
      </w:r>
      <w:proofErr w:type="spellStart"/>
      <w:r w:rsidRPr="00D4418A">
        <w:rPr>
          <w:rFonts w:cstheme="minorHAnsi"/>
          <w:b/>
          <w:sz w:val="26"/>
          <w:szCs w:val="26"/>
        </w:rPr>
        <w:t>Giovinale</w:t>
      </w:r>
      <w:proofErr w:type="spellEnd"/>
      <w:r w:rsidRPr="00D4418A">
        <w:rPr>
          <w:rFonts w:cstheme="minorHAnsi"/>
          <w:sz w:val="26"/>
          <w:szCs w:val="26"/>
        </w:rPr>
        <w:t xml:space="preserve">, docente di storia dell’arte, curatore freelance, critico d’arte; </w:t>
      </w:r>
      <w:r w:rsidRPr="00D4418A">
        <w:rPr>
          <w:rFonts w:cstheme="minorHAnsi"/>
          <w:b/>
          <w:sz w:val="26"/>
          <w:szCs w:val="26"/>
        </w:rPr>
        <w:t>Maria Gabriella Mazzola</w:t>
      </w:r>
      <w:r w:rsidRPr="00D4418A">
        <w:rPr>
          <w:rFonts w:cstheme="minorHAnsi"/>
          <w:sz w:val="26"/>
          <w:szCs w:val="26"/>
        </w:rPr>
        <w:t xml:space="preserve"> in rappresentanza della </w:t>
      </w:r>
      <w:r w:rsidR="00D4418A">
        <w:rPr>
          <w:rFonts w:cstheme="minorHAnsi"/>
          <w:sz w:val="26"/>
          <w:szCs w:val="26"/>
        </w:rPr>
        <w:t>COMEL Industrie</w:t>
      </w:r>
      <w:r w:rsidRPr="00D4418A">
        <w:rPr>
          <w:rFonts w:cstheme="minorHAnsi"/>
          <w:sz w:val="26"/>
          <w:szCs w:val="26"/>
        </w:rPr>
        <w:t xml:space="preserve"> azienda promotrice e unico sostenitore del Premio.</w:t>
      </w:r>
    </w:p>
    <w:p w:rsidR="00D4418A" w:rsidRDefault="00D4418A" w:rsidP="006F3722">
      <w:pPr>
        <w:spacing w:after="0" w:line="240" w:lineRule="auto"/>
        <w:jc w:val="center"/>
        <w:rPr>
          <w:sz w:val="26"/>
          <w:szCs w:val="26"/>
        </w:rPr>
      </w:pPr>
    </w:p>
    <w:p w:rsidR="00C159C6" w:rsidRDefault="00C159C6" w:rsidP="006F3722">
      <w:pPr>
        <w:spacing w:after="0" w:line="240" w:lineRule="auto"/>
        <w:jc w:val="center"/>
        <w:rPr>
          <w:sz w:val="26"/>
          <w:szCs w:val="26"/>
        </w:rPr>
      </w:pPr>
    </w:p>
    <w:p w:rsidR="006F3722" w:rsidRPr="00D45903" w:rsidRDefault="006F3722" w:rsidP="006F3722">
      <w:pPr>
        <w:spacing w:after="0" w:line="240" w:lineRule="auto"/>
        <w:jc w:val="center"/>
        <w:rPr>
          <w:sz w:val="26"/>
          <w:szCs w:val="26"/>
        </w:rPr>
      </w:pPr>
      <w:r w:rsidRPr="00D45903">
        <w:rPr>
          <w:sz w:val="26"/>
          <w:szCs w:val="26"/>
        </w:rPr>
        <w:t>Info Premio COMEL Segreteria Organizzativa</w:t>
      </w:r>
    </w:p>
    <w:p w:rsidR="006F3722" w:rsidRPr="00D45903" w:rsidRDefault="006F3722" w:rsidP="006F3722">
      <w:pPr>
        <w:spacing w:after="0" w:line="240" w:lineRule="auto"/>
        <w:jc w:val="center"/>
        <w:rPr>
          <w:sz w:val="26"/>
          <w:szCs w:val="26"/>
        </w:rPr>
      </w:pPr>
      <w:r w:rsidRPr="00D45903">
        <w:rPr>
          <w:sz w:val="26"/>
          <w:szCs w:val="26"/>
        </w:rPr>
        <w:t xml:space="preserve">TEL 0773 487546 | FAX 0773 697940 | EMAIL </w:t>
      </w:r>
      <w:hyperlink r:id="rId6" w:history="1">
        <w:r w:rsidRPr="00D45903">
          <w:rPr>
            <w:rStyle w:val="Collegamentoipertestuale"/>
            <w:sz w:val="26"/>
            <w:szCs w:val="26"/>
          </w:rPr>
          <w:t>info@premiocomel.it</w:t>
        </w:r>
      </w:hyperlink>
    </w:p>
    <w:p w:rsidR="006F3722" w:rsidRPr="00D45903" w:rsidRDefault="006F3722" w:rsidP="006F3722">
      <w:pPr>
        <w:spacing w:after="0" w:line="240" w:lineRule="auto"/>
        <w:jc w:val="center"/>
        <w:rPr>
          <w:sz w:val="26"/>
          <w:szCs w:val="26"/>
          <w:lang w:val="en-GB"/>
        </w:rPr>
      </w:pPr>
      <w:r w:rsidRPr="00D45903">
        <w:rPr>
          <w:sz w:val="26"/>
          <w:szCs w:val="26"/>
          <w:lang w:val="en-GB"/>
        </w:rPr>
        <w:t xml:space="preserve">WEB </w:t>
      </w:r>
      <w:hyperlink r:id="rId7" w:history="1">
        <w:r w:rsidRPr="00D45903">
          <w:rPr>
            <w:rStyle w:val="Collegamentoipertestuale"/>
            <w:sz w:val="26"/>
            <w:szCs w:val="26"/>
            <w:lang w:val="en-GB"/>
          </w:rPr>
          <w:t>www.premiocomel.it</w:t>
        </w:r>
      </w:hyperlink>
      <w:r w:rsidRPr="00D45903">
        <w:rPr>
          <w:sz w:val="26"/>
          <w:szCs w:val="26"/>
          <w:lang w:val="en-GB"/>
        </w:rPr>
        <w:t xml:space="preserve"> | </w:t>
      </w:r>
      <w:hyperlink r:id="rId8" w:history="1">
        <w:r w:rsidRPr="00D45903">
          <w:rPr>
            <w:rStyle w:val="Collegamentoipertestuale"/>
            <w:sz w:val="26"/>
            <w:szCs w:val="26"/>
            <w:lang w:val="en-GB"/>
          </w:rPr>
          <w:t>www.facebook.com/PremioComel</w:t>
        </w:r>
      </w:hyperlink>
    </w:p>
    <w:p w:rsidR="006F3722" w:rsidRPr="00D45903" w:rsidRDefault="000865C0" w:rsidP="006F3722">
      <w:pPr>
        <w:spacing w:after="0" w:line="240" w:lineRule="auto"/>
        <w:jc w:val="center"/>
        <w:rPr>
          <w:sz w:val="26"/>
          <w:szCs w:val="26"/>
          <w:lang w:val="en-GB"/>
        </w:rPr>
      </w:pPr>
      <w:hyperlink r:id="rId9" w:history="1">
        <w:r w:rsidR="006F3722" w:rsidRPr="00D45903">
          <w:rPr>
            <w:rStyle w:val="Collegamentoipertestuale"/>
            <w:sz w:val="26"/>
            <w:szCs w:val="26"/>
            <w:lang w:val="en-GB"/>
          </w:rPr>
          <w:t>www.spaziocomel.it</w:t>
        </w:r>
      </w:hyperlink>
      <w:r w:rsidR="006F3722" w:rsidRPr="00D45903">
        <w:rPr>
          <w:sz w:val="26"/>
          <w:szCs w:val="26"/>
          <w:lang w:val="en-GB"/>
        </w:rPr>
        <w:t xml:space="preserve"> | </w:t>
      </w:r>
      <w:hyperlink r:id="rId10" w:history="1">
        <w:r w:rsidR="006F3722" w:rsidRPr="00D45903">
          <w:rPr>
            <w:rStyle w:val="Collegamentoipertestuale"/>
            <w:sz w:val="26"/>
            <w:szCs w:val="26"/>
            <w:lang w:val="en-GB"/>
          </w:rPr>
          <w:t>www.facebook.com/SpazioComel</w:t>
        </w:r>
      </w:hyperlink>
    </w:p>
    <w:p w:rsidR="006F3722" w:rsidRPr="006F3722" w:rsidRDefault="006F3722" w:rsidP="00A148E3">
      <w:pPr>
        <w:spacing w:after="120" w:line="240" w:lineRule="auto"/>
        <w:jc w:val="both"/>
        <w:rPr>
          <w:rFonts w:cstheme="minorHAnsi"/>
          <w:sz w:val="26"/>
          <w:szCs w:val="26"/>
          <w:lang w:val="en-GB"/>
        </w:rPr>
      </w:pPr>
    </w:p>
    <w:p w:rsidR="00A148E3" w:rsidRPr="006F3722" w:rsidRDefault="00A148E3" w:rsidP="00A148E3">
      <w:pPr>
        <w:spacing w:after="120" w:line="240" w:lineRule="auto"/>
        <w:jc w:val="both"/>
        <w:rPr>
          <w:rFonts w:cstheme="minorHAnsi"/>
          <w:sz w:val="26"/>
          <w:szCs w:val="26"/>
          <w:lang w:val="en-GB"/>
        </w:rPr>
      </w:pPr>
    </w:p>
    <w:p w:rsidR="00B47893" w:rsidRPr="006F3722" w:rsidRDefault="00B47893">
      <w:pPr>
        <w:rPr>
          <w:rFonts w:cstheme="minorHAnsi"/>
          <w:sz w:val="28"/>
          <w:szCs w:val="28"/>
          <w:lang w:val="en-GB"/>
        </w:rPr>
      </w:pPr>
    </w:p>
    <w:sectPr w:rsidR="00B47893" w:rsidRPr="006F3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FF"/>
    <w:rsid w:val="000865C0"/>
    <w:rsid w:val="000D7CFF"/>
    <w:rsid w:val="001D66E8"/>
    <w:rsid w:val="00250C82"/>
    <w:rsid w:val="00284554"/>
    <w:rsid w:val="00295A83"/>
    <w:rsid w:val="0045279A"/>
    <w:rsid w:val="006F3722"/>
    <w:rsid w:val="007203A7"/>
    <w:rsid w:val="007358FF"/>
    <w:rsid w:val="008C6B91"/>
    <w:rsid w:val="00A148E3"/>
    <w:rsid w:val="00B04DC8"/>
    <w:rsid w:val="00B47893"/>
    <w:rsid w:val="00B67D88"/>
    <w:rsid w:val="00C159C6"/>
    <w:rsid w:val="00D4418A"/>
    <w:rsid w:val="00E45BF6"/>
    <w:rsid w:val="00F8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7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F37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7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F3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remioCome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miocomel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remiocomel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facebook.com/SpazioCom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aziocome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Ilaria</cp:lastModifiedBy>
  <cp:revision>6</cp:revision>
  <dcterms:created xsi:type="dcterms:W3CDTF">2022-06-06T06:05:00Z</dcterms:created>
  <dcterms:modified xsi:type="dcterms:W3CDTF">2022-06-09T09:55:00Z</dcterms:modified>
</cp:coreProperties>
</file>